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6756FA"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8D7B2E" w:rsidP="005D5036">
      <w:pPr>
        <w:jc w:val="center"/>
        <w:rPr>
          <w:b/>
          <w:szCs w:val="20"/>
          <w:lang w:eastAsia="lt-LT"/>
        </w:rPr>
      </w:pPr>
      <w:r>
        <w:rPr>
          <w:b/>
          <w:szCs w:val="20"/>
          <w:lang w:eastAsia="lt-LT"/>
        </w:rPr>
        <w:t>KLAIPĖDOS LOPŠELIO-</w:t>
      </w:r>
      <w:r w:rsidR="005D5036" w:rsidRPr="00D23950">
        <w:rPr>
          <w:b/>
          <w:szCs w:val="20"/>
          <w:lang w:eastAsia="lt-LT"/>
        </w:rPr>
        <w:t>DARŽELIO „</w:t>
      </w:r>
      <w:r w:rsidR="001179F0">
        <w:rPr>
          <w:b/>
          <w:szCs w:val="20"/>
          <w:lang w:eastAsia="lt-LT"/>
        </w:rPr>
        <w:t>LIEPAITĖ</w:t>
      </w:r>
      <w:r w:rsidR="005D5036" w:rsidRPr="00D23950">
        <w:rPr>
          <w:b/>
          <w:szCs w:val="20"/>
          <w:lang w:eastAsia="lt-LT"/>
        </w:rPr>
        <w:t xml:space="preserve">“ </w:t>
      </w:r>
    </w:p>
    <w:p w:rsidR="00832CC9" w:rsidRPr="00FA045C" w:rsidRDefault="005D5036" w:rsidP="0006079E">
      <w:pPr>
        <w:jc w:val="center"/>
        <w:rPr>
          <w:b/>
        </w:rPr>
      </w:pPr>
      <w:r>
        <w:rPr>
          <w:b/>
          <w:szCs w:val="20"/>
          <w:lang w:eastAsia="lt-LT"/>
        </w:rPr>
        <w:t>2022</w:t>
      </w:r>
      <w:r w:rsidRPr="00D23950">
        <w:rPr>
          <w:b/>
          <w:szCs w:val="20"/>
          <w:lang w:eastAsia="lt-LT"/>
        </w:rPr>
        <w:t xml:space="preserve"> METŲ VEIKLOS ATASKAITA </w:t>
      </w:r>
    </w:p>
    <w:p w:rsidR="001179F0" w:rsidRDefault="001179F0" w:rsidP="004C067A"/>
    <w:p w:rsidR="001179F0" w:rsidRPr="001179F0" w:rsidRDefault="001179F0" w:rsidP="001179F0">
      <w:pPr>
        <w:ind w:firstLine="597"/>
        <w:jc w:val="both"/>
      </w:pPr>
      <w:r w:rsidRPr="001179F0">
        <w:t xml:space="preserve">Klaipėdos </w:t>
      </w:r>
      <w:r w:rsidRPr="002317BD">
        <w:t>lopšelis-darželis</w:t>
      </w:r>
      <w:r w:rsidRPr="001179F0">
        <w:t xml:space="preserve"> „Liepaitė“ (toliau – Įstaiga) įgyvendina ikimokyklinio ir priešmokyklinio ugdymo programas. 2022-09-01 duomenimis</w:t>
      </w:r>
      <w:r w:rsidR="00D072F8">
        <w:t>,</w:t>
      </w:r>
      <w:r w:rsidRPr="001179F0">
        <w:t xml:space="preserve"> Įstaigoje ugdyti 182 ugdytiniai</w:t>
      </w:r>
      <w:r w:rsidR="00D072F8">
        <w:t xml:space="preserve">, </w:t>
      </w:r>
      <w:r w:rsidRPr="001179F0">
        <w:t>iš jų 143 ugdėsi pagal ikimokyklinio ugdymo programą, 39 – pagal priešmokyklinio ugdymo programą. Dirbo 25 pedagogai ir 25 nepedagoginiai darbuotojai</w:t>
      </w:r>
      <w:r w:rsidR="00281556">
        <w:t>.</w:t>
      </w:r>
    </w:p>
    <w:p w:rsidR="001179F0" w:rsidRPr="001179F0" w:rsidRDefault="001179F0" w:rsidP="00281556">
      <w:pPr>
        <w:ind w:firstLine="567"/>
        <w:jc w:val="both"/>
        <w:rPr>
          <w:szCs w:val="20"/>
        </w:rPr>
      </w:pPr>
      <w:r w:rsidRPr="001179F0">
        <w:t>Praėjusiais metais Įstaiga veikė vadovaudamasi 2022–2024 m. strateginiu planu (toliau – Strateginis planas) ir 2022 m. veiklos planu (toliau – Veiklos planas). Įstaigos bendruomenė 2022 m. numatė šias prioritetines veiklos kryptis: kokybiškas Įstaigos veiklos ir ugdymo proceso organizavimas; ugdytinių psichinės ir fizinės sveikatos saugojimas ir stiprinimas; siekė tikslo: Įstaigos</w:t>
      </w:r>
      <w:r w:rsidRPr="001179F0">
        <w:rPr>
          <w:szCs w:val="20"/>
        </w:rPr>
        <w:t xml:space="preserve"> pedagogų veiklos kokybės stiprinimas, užtikrinant kiekvieno ugdytinio integraciją į sveiką ir saugią aplinką, asmeninę ūgtį ir pažangą.</w:t>
      </w:r>
    </w:p>
    <w:p w:rsidR="001179F0" w:rsidRPr="001179F0" w:rsidRDefault="001179F0" w:rsidP="001179F0">
      <w:pPr>
        <w:ind w:firstLine="597"/>
        <w:jc w:val="both"/>
      </w:pPr>
      <w:r w:rsidRPr="001179F0">
        <w:t>Siekiant Strateginio plano pirmojo tikslo – užtikrinti kokybišką ugdymo proceso organizavimą ‒ Įstaigos veikla buvo orientuojama į informacinių komunikacinių technologijų panaudojimą, siekiant pedagogų profesionalumo ir lyderystės bei į individualių vaiko galių plėtotę, atskleidžiant kiekvieno vaiko unikalumą. Tikslui pasiekti buvo vykdomi du Veiklos plano uždaviniai:</w:t>
      </w:r>
    </w:p>
    <w:p w:rsidR="001179F0" w:rsidRPr="00355B91" w:rsidRDefault="001179F0" w:rsidP="001179F0">
      <w:pPr>
        <w:ind w:firstLine="597"/>
        <w:jc w:val="both"/>
      </w:pPr>
      <w:r w:rsidRPr="001179F0">
        <w:t xml:space="preserve">‒ įgyvendinant pirmąjį uždavinį ‒ </w:t>
      </w:r>
      <w:r w:rsidRPr="001179F0">
        <w:rPr>
          <w:szCs w:val="20"/>
        </w:rPr>
        <w:t xml:space="preserve">skatinti informacinių komunikacinių technologijų </w:t>
      </w:r>
      <w:r w:rsidRPr="00355B91">
        <w:rPr>
          <w:szCs w:val="20"/>
        </w:rPr>
        <w:t xml:space="preserve">panaudojimą, siekiant pedagogų profesionalumo ir lyderystės pedagogams ir kitiems specialistams ‒ buvo sudarytos galimybės kelti kvalifikaciją, dalyvaujant mokymuose, seminaruose, paskaitose, kursuose, konferencijose. Pedagogai vidutiniškai per metus gilino kompetencijas 11,47 dienų, nepedagoginis personalas </w:t>
      </w:r>
      <w:r w:rsidR="00D072F8">
        <w:rPr>
          <w:szCs w:val="20"/>
        </w:rPr>
        <w:t xml:space="preserve">– </w:t>
      </w:r>
      <w:r w:rsidRPr="00355B91">
        <w:rPr>
          <w:szCs w:val="20"/>
        </w:rPr>
        <w:t>2,6 dienas. Tikslingai tobulintas mokytojų skaitmeninis raštingumas, organizuoti mokymai</w:t>
      </w:r>
      <w:r w:rsidR="00281556" w:rsidRPr="00355B91">
        <w:rPr>
          <w:szCs w:val="20"/>
        </w:rPr>
        <w:t>.</w:t>
      </w:r>
      <w:r w:rsidRPr="00355B91">
        <w:rPr>
          <w:szCs w:val="20"/>
        </w:rPr>
        <w:t xml:space="preserve"> Siekiant tobulinti pedagogų profesionalumą ir lyderystės įgūdžius</w:t>
      </w:r>
      <w:r w:rsidR="00281556" w:rsidRPr="00355B91">
        <w:rPr>
          <w:szCs w:val="20"/>
        </w:rPr>
        <w:t>,</w:t>
      </w:r>
      <w:r w:rsidRPr="00355B91">
        <w:rPr>
          <w:szCs w:val="20"/>
        </w:rPr>
        <w:t xml:space="preserve"> buvo parengta ir įgyvendinta </w:t>
      </w:r>
      <w:r w:rsidRPr="00355B91">
        <w:rPr>
          <w:bCs/>
          <w:szCs w:val="20"/>
        </w:rPr>
        <w:t xml:space="preserve">Įstaigos ilgalaikė kvalifikacijos tobulinimo programa. Inicijuojant pokyčius Įstaigoje, siekiant gerinti organizuojamos veiklos kokybę, Įstaigos mokytojai dalyvavo </w:t>
      </w:r>
      <w:r w:rsidRPr="00355B91">
        <w:rPr>
          <w:szCs w:val="20"/>
        </w:rPr>
        <w:t>Europos Sąjungos (toliau ‒ ES) struktūrinių fondų finansuojamame projekte „LEAN modelio diegimas, siekiant pagerinti ugdymo kokybę, paskatinti pokyčius ikimokyklinio ugdymo įstaigų veikloje“ (40 val.). Organizuotos 3 metodinės dienos su socialiniais partneriais: Klaipėdos l. d. „Žuvėdra“, Regos ugdymo centro mokytojais (du renginiai „Teams“ platformoje), Mažeikių ikimokyklinių įstaigų vadovais (7 pranešimai). Mokytojai pasidalino gerosios praktikos pavyzdžiais su Įstaigos mokytojais (12 pranešimų), su socialiniais partneriais (10 pranešimų), su Klaipėdos miesto priešmokyklinio ugdymo mokytojais (1 pranešimas). Mokytojai sukūrė 12 interaktyvių priemonių</w:t>
      </w:r>
      <w:r w:rsidR="00D072F8">
        <w:rPr>
          <w:szCs w:val="20"/>
        </w:rPr>
        <w:t>,</w:t>
      </w:r>
      <w:r w:rsidRPr="00355B91">
        <w:rPr>
          <w:szCs w:val="20"/>
        </w:rPr>
        <w:t xml:space="preserve"> naudojant platformas: Microsoft PowerPoint, Book Creator, Genial, Padlet, Canva ir kt., skirtas vaikų įvairių gebėjimų ir įgūdžių lavinimui. Dalis jų patalpinta metodinių priemonių edukaciniame banke. Mokytojai dalinosi gerąja patirtimi, Įstaigoje vedė 18 atvirų veiklų, Higienos instituto Sveikatos stiprinimo centro internetinėje svetainėje 5 mokytojai pristatė savo patirtį, 1 mokytojas ‒ respublikinėje ikimokyklinio ir priešmokyklinio ugdymo įstaigų mokytojų, </w:t>
      </w:r>
      <w:r w:rsidR="00D072F8">
        <w:rPr>
          <w:szCs w:val="20"/>
        </w:rPr>
        <w:t>š</w:t>
      </w:r>
      <w:r w:rsidRPr="00355B91">
        <w:rPr>
          <w:szCs w:val="20"/>
        </w:rPr>
        <w:t>vietimo pagalbos specialistų skaitmeninių edukacinių priemonių mugėje. Aktyviai bendradarbiauta su Klaipėdos Ernesto Galvanausko profesinio mokymo centru ir Klaipėdos valstybine kolegija, 4 mokytojai vadovavo ikimokyklinės ir priešmokyklinės studijų bei ikimokyklinio ugdymo pedagogo padėjėjo profesinio mokymo programų studentų praktikoms, dalinosi patirtimi, teikė konsultacijas. Įstaigoje vykdytas tyrimas „IKT bei interaktyvių priemonių taikymas ugdymo procese“, kurio tikslas buvo išsiaiškinti, kokias IKT programas naudoja mokytojai ugdymo proceso metu ir kaip dažnai jomis paįvairina ugdomąją veiklą. Tyrimo apibendrinti duomenys panaudojami Įstaigos veiklos kokybės gerinimui.</w:t>
      </w:r>
    </w:p>
    <w:p w:rsidR="001179F0" w:rsidRPr="00355B91" w:rsidRDefault="001179F0" w:rsidP="001179F0">
      <w:pPr>
        <w:autoSpaceDE w:val="0"/>
        <w:autoSpaceDN w:val="0"/>
        <w:adjustRightInd w:val="0"/>
        <w:ind w:firstLine="456"/>
        <w:jc w:val="both"/>
        <w:rPr>
          <w:lang w:eastAsia="lt-LT"/>
        </w:rPr>
      </w:pPr>
      <w:r w:rsidRPr="00355B91">
        <w:rPr>
          <w:lang w:eastAsia="lt-LT"/>
        </w:rPr>
        <w:lastRenderedPageBreak/>
        <w:t>‒ įgyvendinant antrąjį uždavinį – plėtoti vaiko individualias galias: fizines, socialines, pažinimo, kalbos, bendravimo, kūrybines, tenkinant prigimtinius poreikius, atskleidžiant kiekvieno vaiko unikalumą,</w:t>
      </w:r>
      <w:r w:rsidR="00D072F8">
        <w:rPr>
          <w:lang w:eastAsia="lt-LT"/>
        </w:rPr>
        <w:t xml:space="preserve"> –</w:t>
      </w:r>
      <w:r w:rsidRPr="00355B91">
        <w:rPr>
          <w:lang w:eastAsia="lt-LT"/>
        </w:rPr>
        <w:t xml:space="preserve"> sudarytos palankios sąlygos kryptingam ir tikslingam ilgalaikių projektų organizavimui. Įgyvendinti 6 projektai. Įstaigos ugdytiniai dalyvavo 5 tarptautiniuose projektuose bei tarptautiniame matematikos konkurse „Kengūra 2022“. 2022 metais ugdytiniai dalyvavo 24 respublikiniuose projektuose: aplinkos kokybės gerinimo; sveikos gyvensenos ir fizinio aktyvumo; pilietinio ugdymo; STEAM; kūrybiniuose projektuose. Įstaigoje organizuoti 54 tradiciniai ir netradiciniai renginiai. Surengta akcija „Visi laiveliai plaukia į Klaipėdą“, kuri buvo skirta Klaipėdos 770 metų jubiliejui paminėti, joje aktyviai dalyvavo visa Įstaigos bendruomenė, fiksuotas išlankstytų popierinių laivelių iš antrinių žaliavų rekordas (7500 laivelių) </w:t>
      </w:r>
      <w:hyperlink r:id="rId6" w:history="1">
        <w:r w:rsidRPr="00355B91">
          <w:rPr>
            <w:u w:val="single"/>
            <w:lang w:eastAsia="lt-LT"/>
          </w:rPr>
          <w:t>https://www.rekorduakademija.lt/2022/05/24/daugiausia-laiveliu-is-popieriaus/</w:t>
        </w:r>
      </w:hyperlink>
      <w:r w:rsidRPr="00355B91">
        <w:rPr>
          <w:lang w:eastAsia="lt-LT"/>
        </w:rPr>
        <w:t xml:space="preserve">. Atnaujintos 3 neformaliojo ugdymo programos, ikimokyklinio ir priešmokyklinio ugdymo ugdytinių pasiekimų ir pažangos vertinimo tvarka. Planavimas, ugdytinių pasiekimų ir pažangos vertinimas vykdomas elektroniniame dienyne </w:t>
      </w:r>
      <w:hyperlink r:id="rId7" w:history="1">
        <w:r w:rsidRPr="00355B91">
          <w:rPr>
            <w:u w:val="single"/>
            <w:lang w:eastAsia="lt-LT"/>
          </w:rPr>
          <w:t>www.musudarzelis.lt</w:t>
        </w:r>
      </w:hyperlink>
      <w:r w:rsidRPr="00355B91">
        <w:rPr>
          <w:lang w:eastAsia="lt-LT"/>
        </w:rPr>
        <w:t xml:space="preserve">. Vertinimo rezultatai aptarti su ugdytinių tėvais bei Mokytojų tarybos posėdžiuose, panaudoti kiekybiniams ir kokybiniams vaiko pažangos pokyčiams nustatyti, ugdymo turiniui ir metodams koreguoti, veiklai tobulinti. </w:t>
      </w:r>
    </w:p>
    <w:p w:rsidR="001179F0" w:rsidRPr="00355B91" w:rsidRDefault="001179F0" w:rsidP="001179F0">
      <w:pPr>
        <w:tabs>
          <w:tab w:val="left" w:pos="0"/>
          <w:tab w:val="left" w:pos="851"/>
        </w:tabs>
        <w:ind w:firstLine="597"/>
        <w:jc w:val="both"/>
      </w:pPr>
      <w:r w:rsidRPr="00355B91">
        <w:t>Siekiant Strateginio plano antrojo tikslo – užtikrinti sveiką, saugią ir šiuolaikinius ugdymo(si) reikalavimus atliepiančią aplinką – Įstaigos veikla buvo orientuojama į veiksmingą tėvų, pedagogų, socialinių partnerių bendradarbiavimą bei sveikos ir saugios, užkertančios smurto apraiškas</w:t>
      </w:r>
      <w:r w:rsidR="00702033">
        <w:t>,</w:t>
      </w:r>
      <w:r w:rsidRPr="00355B91">
        <w:t xml:space="preserve"> aplinkos užtikrinimą:</w:t>
      </w:r>
    </w:p>
    <w:p w:rsidR="001179F0" w:rsidRPr="00355B91" w:rsidRDefault="001179F0" w:rsidP="001179F0">
      <w:pPr>
        <w:shd w:val="clear" w:color="auto" w:fill="FFFFFF"/>
        <w:ind w:firstLine="597"/>
        <w:jc w:val="both"/>
        <w:rPr>
          <w:szCs w:val="20"/>
        </w:rPr>
      </w:pPr>
      <w:r w:rsidRPr="00355B91">
        <w:t>‒ įgyvendinant pirmąjį uždavinį ‒ siekti</w:t>
      </w:r>
      <w:r w:rsidRPr="00355B91">
        <w:rPr>
          <w:szCs w:val="20"/>
        </w:rPr>
        <w:t xml:space="preserve"> veiksmingo tėvų ir pedagogų, socialinių partnerių bendradarbiavimo, padedančio gerinti vaikų ugdymo(si) kokybę ‒ teikta pagalba šeimoms ugdymo klausimais, rengti Atvirų durų dienos renginiai (11grupių). Glaudžiai bendradarbiauta su Klaipėdos šeimos ir vaiko gerovės centru, Klaipėdos pedagogine psichologine tarnyba, Klaipėdos pedagogų švietimo ir kultūros centru</w:t>
      </w:r>
      <w:r w:rsidR="00702033">
        <w:rPr>
          <w:szCs w:val="20"/>
        </w:rPr>
        <w:t xml:space="preserve">. </w:t>
      </w:r>
      <w:r w:rsidRPr="00355B91">
        <w:rPr>
          <w:szCs w:val="20"/>
        </w:rPr>
        <w:t>Sistemingai bendradarbiauta su tėvais, organizuotas 31 susirinkimas, bendri renginiai, 14 popiečių, tėvai ugdytiniams vedė edukacines-pažintines valandėles, dalyvavo projektinėse veiklose. Aktyvus bendradarbiavimas su 3 ikimokyklinėmis įstaigomis, 1 progimnazija padėjo sėkmingai vykdyti vaikų sveikos gyvensenos, kūrybiškumo ir tolerancijos įgūdžių lavinimą. Per metus su socialiniais partneriais organizuoti 22 renginiai (metodinės dienos, virtualios kūrybinių darbų parodos, sportinės pramogos, virtualūs vaikų spektakliai, projektinė veikla ir kt.), dalyvauta 9 miesto renginiuose. Siekiant skleisti gerąją vadybinę ir pedagoginę patirtį, Įstaigoje parengta ir įgyvendinta kvalifikacijos kėlimo programa „Pozityvių santykių kultūros ir sveikos gyvensenos skatinimas ikimokyklinėje įstaigoje“ (6 akad. val.). Siekdami kokybiškesnio bendravimo su tėvais, pedagogai gilino žinias mokymuose (1 programa). 2022 metais atliktas visuminis Įstaigos veiklos kokybės vertinimas pagal 2021</w:t>
      </w:r>
      <w:r w:rsidR="00702033">
        <w:rPr>
          <w:szCs w:val="20"/>
        </w:rPr>
        <w:t xml:space="preserve"> </w:t>
      </w:r>
      <w:r w:rsidRPr="00355B91">
        <w:rPr>
          <w:szCs w:val="20"/>
        </w:rPr>
        <w:t>metų Ikimokyklinio ir (ar) priešmokyklinio ugdymo programas vykdančių mokyklų veiklos kokybės įsivertinimo metodiką. Atliktas teminis 6 srities – Bendradarbiavimas su vaikų šeimomis rodiklių: 6.1. Šeimos kultūros pažinimas ir 6.2. Partnerystė su šeima</w:t>
      </w:r>
      <w:r w:rsidR="00702033">
        <w:rPr>
          <w:szCs w:val="20"/>
        </w:rPr>
        <w:t xml:space="preserve"> –</w:t>
      </w:r>
      <w:r w:rsidRPr="00355B91">
        <w:rPr>
          <w:szCs w:val="20"/>
        </w:rPr>
        <w:t xml:space="preserve"> vertinimas. Bendras </w:t>
      </w:r>
      <w:r w:rsidR="00BC7BF0" w:rsidRPr="00355B91">
        <w:rPr>
          <w:szCs w:val="20"/>
        </w:rPr>
        <w:t>Į</w:t>
      </w:r>
      <w:r w:rsidRPr="00355B91">
        <w:rPr>
          <w:szCs w:val="20"/>
        </w:rPr>
        <w:t>staigos 6 srities įsivertinimas – 2,48 (2 lygi</w:t>
      </w:r>
      <w:r w:rsidR="00702033">
        <w:rPr>
          <w:szCs w:val="20"/>
        </w:rPr>
        <w:t>s);</w:t>
      </w:r>
    </w:p>
    <w:p w:rsidR="001179F0" w:rsidRPr="00355B91" w:rsidRDefault="001179F0" w:rsidP="001179F0">
      <w:pPr>
        <w:autoSpaceDE w:val="0"/>
        <w:autoSpaceDN w:val="0"/>
        <w:adjustRightInd w:val="0"/>
        <w:ind w:firstLine="597"/>
        <w:jc w:val="both"/>
        <w:rPr>
          <w:lang w:eastAsia="lt-LT"/>
        </w:rPr>
      </w:pPr>
      <w:r w:rsidRPr="00355B91">
        <w:rPr>
          <w:lang w:eastAsia="lt-LT"/>
        </w:rPr>
        <w:t>‒ įgyvendinant antrąjį uždavinį – užtikrinti sveiką ir saugią, užkertančią smurto apraiškas aplinką</w:t>
      </w:r>
      <w:r w:rsidR="00702033">
        <w:rPr>
          <w:lang w:eastAsia="lt-LT"/>
        </w:rPr>
        <w:t>, –</w:t>
      </w:r>
      <w:r w:rsidRPr="00355B91">
        <w:rPr>
          <w:lang w:eastAsia="lt-LT"/>
        </w:rPr>
        <w:t xml:space="preserve"> vykdytos ES paramos programos: „Pienas vaikams“, „Vaisių vartojimo skatinimas švietimo įstaigose“, organizuotos ugdomosios veiklos, sveikatos valandėlės, renginiai, mankštos, išvykos, žygiai, susiję su sveikatos stiprinimu, teikta logopedo pagalba 48 vaikams, turintiems kalbos ir komunikacijos sutrikimų, suteiktos 8 logopedo konsultacijos ugdytinių tėvams. Specialistų pagalba teikta 2 ugdytiniams su dideliais, 4 – su vidutiniais ugdymo</w:t>
      </w:r>
      <w:r w:rsidR="00702033">
        <w:rPr>
          <w:lang w:eastAsia="lt-LT"/>
        </w:rPr>
        <w:t>si</w:t>
      </w:r>
      <w:r w:rsidRPr="00355B91">
        <w:rPr>
          <w:lang w:eastAsia="lt-LT"/>
        </w:rPr>
        <w:t xml:space="preserve"> poreikiais. Siekiant įgyti ir gilinti žinias darbui su specialiųjų poreikių turinčiais vaikais, mokytojai dalyvavo specializuotuose mokymuose (5 programos). Įvyko 4 Vaiko gerovės komisijos posėdžiai, kuriuose buvo svarstyti vaikų, turinčių specialiųjų ugdymosi poreikių</w:t>
      </w:r>
      <w:r w:rsidR="00702033">
        <w:rPr>
          <w:lang w:eastAsia="lt-LT"/>
        </w:rPr>
        <w:t>,</w:t>
      </w:r>
      <w:r w:rsidRPr="00355B91">
        <w:rPr>
          <w:lang w:eastAsia="lt-LT"/>
        </w:rPr>
        <w:t xml:space="preserve"> klausimai, bendradarbiauta su Įstaigos Smurto ir patyčių prevencijos ir intervencijos darbo grupe, organizuota socialinė akcija „Savaitė be patyčių“. Efektyvi savivaldos institucijų veikla sutelkė Įstaigos bendruomenę aktyviai dalyvauti formuojant Įstaigos kultūrą, tradicijas, kuriant palankesnes darbo ir poilsio sąlygas. Tęsiama respublikos sveikatos stiprinimo mokyklų tinklo „Sveika mokykla“ ir „Aktyvi mokykla“ narystė, sveikatos </w:t>
      </w:r>
      <w:r w:rsidRPr="00355B91">
        <w:rPr>
          <w:lang w:eastAsia="lt-LT"/>
        </w:rPr>
        <w:lastRenderedPageBreak/>
        <w:t>temos integruojamos į visą ugdymo procesą, vaikai ugdo(si) gebėjimus, įpročius ir vertybines nuostatas, būtinas sveikatai saugoti ir stiprinti. Siekiant padėti vaikams įgyti socialinių bei emocinių sunkumų įveikimo gebėjimų, gerinti vaikų emocinę savijautą, mokytis spręsti sudėtingas socialines-emocines situacijas, į ugdymo turinį integruotos tarptautinės programos „Zipio draugai“</w:t>
      </w:r>
      <w:r w:rsidR="000A0821">
        <w:rPr>
          <w:lang w:eastAsia="lt-LT"/>
        </w:rPr>
        <w:t xml:space="preserve"> ir</w:t>
      </w:r>
      <w:r w:rsidRPr="00355B91">
        <w:rPr>
          <w:lang w:eastAsia="lt-LT"/>
        </w:rPr>
        <w:t xml:space="preserve"> „Kimochi“.</w:t>
      </w:r>
    </w:p>
    <w:p w:rsidR="001179F0" w:rsidRPr="00355B91" w:rsidRDefault="001179F0" w:rsidP="001179F0">
      <w:pPr>
        <w:autoSpaceDE w:val="0"/>
        <w:autoSpaceDN w:val="0"/>
        <w:adjustRightInd w:val="0"/>
        <w:ind w:firstLine="597"/>
        <w:jc w:val="both"/>
        <w:rPr>
          <w:lang w:eastAsia="lt-LT"/>
        </w:rPr>
      </w:pPr>
      <w:r w:rsidRPr="00355B91">
        <w:rPr>
          <w:lang w:eastAsia="lt-LT"/>
        </w:rPr>
        <w:t>Efektyviai panaudojus savivaldybės lėšas, valstybės biudžeto specialiąsias tikslines dotacijas, lėšas, gautas iš įmokų už vaikų išlaikymą Įstaigoje, tėvų paramos lėšas, Įstaigoje buvo įsigyta informacinių technologijų (3</w:t>
      </w:r>
      <w:r w:rsidR="000A0821">
        <w:rPr>
          <w:lang w:eastAsia="lt-LT"/>
        </w:rPr>
        <w:t xml:space="preserve"> </w:t>
      </w:r>
      <w:r w:rsidRPr="00355B91">
        <w:rPr>
          <w:lang w:eastAsia="lt-LT"/>
        </w:rPr>
        <w:t>185,37 Eur), darbo įrenginių (817,70 Eur), saugos ir dezinfekavimo priemonių (2</w:t>
      </w:r>
      <w:r w:rsidR="000A0821">
        <w:rPr>
          <w:lang w:eastAsia="lt-LT"/>
        </w:rPr>
        <w:t xml:space="preserve"> </w:t>
      </w:r>
      <w:r w:rsidRPr="00355B91">
        <w:rPr>
          <w:lang w:eastAsia="lt-LT"/>
        </w:rPr>
        <w:t>038,35 Eur), atlikti remonto darbai (17</w:t>
      </w:r>
      <w:r w:rsidR="000A0821">
        <w:rPr>
          <w:lang w:eastAsia="lt-LT"/>
        </w:rPr>
        <w:t xml:space="preserve"> </w:t>
      </w:r>
      <w:r w:rsidRPr="00355B91">
        <w:rPr>
          <w:lang w:eastAsia="lt-LT"/>
        </w:rPr>
        <w:t>669,47 Eur), įsigyta aplinkos sąlygų gerinimo priemonių (3</w:t>
      </w:r>
      <w:r w:rsidR="000A0821">
        <w:rPr>
          <w:lang w:eastAsia="lt-LT"/>
        </w:rPr>
        <w:t xml:space="preserve"> </w:t>
      </w:r>
      <w:r w:rsidRPr="00355B91">
        <w:rPr>
          <w:lang w:eastAsia="lt-LT"/>
        </w:rPr>
        <w:t>780,72 5 Eur), kanceliarinių prekių (2</w:t>
      </w:r>
      <w:r w:rsidR="000A0821">
        <w:rPr>
          <w:lang w:eastAsia="lt-LT"/>
        </w:rPr>
        <w:t xml:space="preserve"> </w:t>
      </w:r>
      <w:r w:rsidRPr="00355B91">
        <w:rPr>
          <w:lang w:eastAsia="lt-LT"/>
        </w:rPr>
        <w:t>157,99 Eur). Atliktas įrenginių remontas ir patikros (1</w:t>
      </w:r>
      <w:r w:rsidR="000A0821">
        <w:rPr>
          <w:lang w:eastAsia="lt-LT"/>
        </w:rPr>
        <w:t xml:space="preserve"> </w:t>
      </w:r>
      <w:r w:rsidRPr="00355B91">
        <w:rPr>
          <w:lang w:eastAsia="lt-LT"/>
        </w:rPr>
        <w:t>070,03 Eur). Ugdymo proceso gerinimui į</w:t>
      </w:r>
      <w:r w:rsidR="000A0821">
        <w:rPr>
          <w:lang w:eastAsia="lt-LT"/>
        </w:rPr>
        <w:t>si</w:t>
      </w:r>
      <w:r w:rsidRPr="00355B91">
        <w:rPr>
          <w:lang w:eastAsia="lt-LT"/>
        </w:rPr>
        <w:t>gyta priemonių (2</w:t>
      </w:r>
      <w:r w:rsidR="000A0821">
        <w:rPr>
          <w:lang w:eastAsia="lt-LT"/>
        </w:rPr>
        <w:t xml:space="preserve"> </w:t>
      </w:r>
      <w:r w:rsidRPr="00355B91">
        <w:rPr>
          <w:lang w:eastAsia="lt-LT"/>
        </w:rPr>
        <w:t>076,26 Eur). Išspausdintas Įstaigos ugdytinių autorinis spalvinimo leidinys-knyga (174,40 Eur)</w:t>
      </w:r>
      <w:r w:rsidR="000A0821">
        <w:rPr>
          <w:lang w:eastAsia="lt-LT"/>
        </w:rPr>
        <w:t>,</w:t>
      </w:r>
      <w:r w:rsidRPr="00355B91">
        <w:rPr>
          <w:lang w:eastAsia="lt-LT"/>
        </w:rPr>
        <w:t xml:space="preserve"> </w:t>
      </w:r>
      <w:r w:rsidR="000A0821">
        <w:rPr>
          <w:lang w:eastAsia="lt-LT"/>
        </w:rPr>
        <w:t>i</w:t>
      </w:r>
      <w:r w:rsidRPr="00355B91">
        <w:rPr>
          <w:lang w:eastAsia="lt-LT"/>
        </w:rPr>
        <w:t>šleistas Įstaigos himno garso įrašas (120,00 Eur). Vaikų užimtumui kiemo teritorijoje į</w:t>
      </w:r>
      <w:r w:rsidR="000A0821">
        <w:rPr>
          <w:lang w:eastAsia="lt-LT"/>
        </w:rPr>
        <w:t>si</w:t>
      </w:r>
      <w:r w:rsidRPr="00355B91">
        <w:rPr>
          <w:lang w:eastAsia="lt-LT"/>
        </w:rPr>
        <w:t>gyta įranga (14</w:t>
      </w:r>
      <w:r w:rsidR="000A0821">
        <w:rPr>
          <w:lang w:eastAsia="lt-LT"/>
        </w:rPr>
        <w:t xml:space="preserve"> </w:t>
      </w:r>
      <w:r w:rsidRPr="00355B91">
        <w:rPr>
          <w:lang w:eastAsia="lt-LT"/>
        </w:rPr>
        <w:t>428,69 Eur). Sporto aktyvumo skatinimui neatlygintinai iš sporto organizacijų gautas teniso ir futbolo inventorius (400,50 Eur).</w:t>
      </w:r>
    </w:p>
    <w:p w:rsidR="001179F0" w:rsidRPr="00355B91" w:rsidRDefault="001179F0" w:rsidP="001179F0">
      <w:pPr>
        <w:tabs>
          <w:tab w:val="left" w:pos="887"/>
        </w:tabs>
        <w:ind w:firstLine="602"/>
        <w:jc w:val="both"/>
      </w:pPr>
      <w:r w:rsidRPr="00355B91">
        <w:t>2022 m. Įstaigos finansinė situacija buvo tokia:</w:t>
      </w:r>
    </w:p>
    <w:tbl>
      <w:tblPr>
        <w:tblStyle w:val="Lentelstinklelis1"/>
        <w:tblW w:w="9639" w:type="dxa"/>
        <w:tblInd w:w="108" w:type="dxa"/>
        <w:tblLook w:val="04A0" w:firstRow="1" w:lastRow="0" w:firstColumn="1" w:lastColumn="0" w:noHBand="0" w:noVBand="1"/>
      </w:tblPr>
      <w:tblGrid>
        <w:gridCol w:w="3120"/>
        <w:gridCol w:w="1261"/>
        <w:gridCol w:w="1050"/>
        <w:gridCol w:w="1105"/>
        <w:gridCol w:w="3103"/>
      </w:tblGrid>
      <w:tr w:rsidR="00355B91" w:rsidRPr="00355B91" w:rsidTr="001179F0">
        <w:trPr>
          <w:trHeight w:val="20"/>
        </w:trPr>
        <w:tc>
          <w:tcPr>
            <w:tcW w:w="3120" w:type="dxa"/>
            <w:vMerge w:val="restart"/>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pPr>
              <w:jc w:val="center"/>
            </w:pPr>
            <w:r w:rsidRPr="00355B91">
              <w:t>Finansavimo šaltinis</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pPr>
              <w:jc w:val="center"/>
            </w:pPr>
            <w:r w:rsidRPr="00355B91">
              <w:t>Lėšos (tūkst. eurų)</w:t>
            </w:r>
          </w:p>
        </w:tc>
        <w:tc>
          <w:tcPr>
            <w:tcW w:w="3103" w:type="dxa"/>
            <w:vMerge w:val="restart"/>
            <w:tcBorders>
              <w:top w:val="single" w:sz="4" w:space="0" w:color="auto"/>
              <w:left w:val="single" w:sz="4" w:space="0" w:color="auto"/>
              <w:right w:val="single" w:sz="4" w:space="0" w:color="auto"/>
            </w:tcBorders>
            <w:vAlign w:val="center"/>
          </w:tcPr>
          <w:p w:rsidR="001179F0" w:rsidRPr="00355B91" w:rsidRDefault="001179F0" w:rsidP="001179F0">
            <w:pPr>
              <w:jc w:val="center"/>
            </w:pPr>
            <w:r w:rsidRPr="00355B91">
              <w:t>Pastabos</w:t>
            </w:r>
          </w:p>
          <w:p w:rsidR="001179F0" w:rsidRPr="00355B91" w:rsidRDefault="001179F0" w:rsidP="001179F0">
            <w:pPr>
              <w:jc w:val="center"/>
            </w:pPr>
          </w:p>
        </w:tc>
      </w:tr>
      <w:tr w:rsidR="00355B91" w:rsidRPr="00355B91" w:rsidTr="001179F0">
        <w:trPr>
          <w:trHeight w:val="20"/>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tc>
        <w:tc>
          <w:tcPr>
            <w:tcW w:w="1261" w:type="dxa"/>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pPr>
              <w:jc w:val="center"/>
              <w:rPr>
                <w:sz w:val="20"/>
                <w:szCs w:val="20"/>
              </w:rPr>
            </w:pPr>
            <w:r w:rsidRPr="00355B91">
              <w:rPr>
                <w:sz w:val="20"/>
                <w:szCs w:val="20"/>
              </w:rPr>
              <w:t>Planas (patikslintas)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pPr>
              <w:jc w:val="center"/>
              <w:rPr>
                <w:sz w:val="20"/>
                <w:szCs w:val="20"/>
              </w:rPr>
            </w:pPr>
            <w:r w:rsidRPr="00355B91">
              <w:rPr>
                <w:sz w:val="20"/>
                <w:szCs w:val="20"/>
              </w:rPr>
              <w:t>Panaudota lėšų</w:t>
            </w:r>
          </w:p>
        </w:tc>
        <w:tc>
          <w:tcPr>
            <w:tcW w:w="1105" w:type="dxa"/>
            <w:tcBorders>
              <w:top w:val="single" w:sz="4" w:space="0" w:color="auto"/>
              <w:left w:val="single" w:sz="4" w:space="0" w:color="auto"/>
              <w:bottom w:val="single" w:sz="4" w:space="0" w:color="auto"/>
              <w:right w:val="single" w:sz="4" w:space="0" w:color="auto"/>
            </w:tcBorders>
            <w:vAlign w:val="center"/>
            <w:hideMark/>
          </w:tcPr>
          <w:p w:rsidR="001179F0" w:rsidRPr="00355B91" w:rsidRDefault="001179F0" w:rsidP="001179F0">
            <w:pPr>
              <w:jc w:val="center"/>
              <w:rPr>
                <w:sz w:val="20"/>
                <w:szCs w:val="20"/>
              </w:rPr>
            </w:pPr>
            <w:r w:rsidRPr="00355B91">
              <w:rPr>
                <w:sz w:val="20"/>
                <w:szCs w:val="20"/>
              </w:rPr>
              <w:t>Įvykdymas (%)</w:t>
            </w:r>
          </w:p>
        </w:tc>
        <w:tc>
          <w:tcPr>
            <w:tcW w:w="3103" w:type="dxa"/>
            <w:vMerge/>
            <w:tcBorders>
              <w:left w:val="single" w:sz="4" w:space="0" w:color="auto"/>
              <w:bottom w:val="single" w:sz="4" w:space="0" w:color="auto"/>
              <w:right w:val="single" w:sz="4" w:space="0" w:color="auto"/>
            </w:tcBorders>
          </w:tcPr>
          <w:p w:rsidR="001179F0" w:rsidRPr="00355B91" w:rsidRDefault="001179F0" w:rsidP="001179F0"/>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hideMark/>
          </w:tcPr>
          <w:p w:rsidR="001179F0" w:rsidRPr="00355B91" w:rsidRDefault="001179F0" w:rsidP="001179F0">
            <w:r w:rsidRPr="00355B91">
              <w:t>1. Savivaldybės biudžetas (SB)</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pPr>
              <w:rPr>
                <w:highlight w:val="yellow"/>
              </w:rPr>
            </w:pPr>
            <w:r w:rsidRPr="00355B91">
              <w:t>528,800</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pPr>
              <w:rPr>
                <w:highlight w:val="yellow"/>
              </w:rPr>
            </w:pPr>
            <w:r w:rsidRPr="00355B91">
              <w:t>524,716</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pPr>
              <w:rPr>
                <w:highlight w:val="yellow"/>
              </w:rPr>
            </w:pPr>
            <w:r w:rsidRPr="00355B91">
              <w:t>99,23</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0A0821" w:rsidP="001179F0">
            <w:r w:rsidRPr="00355B91">
              <w:t>Nepanaudotos tikslinės lėšos (ligos pašalpos, išeitinė išmoka)</w:t>
            </w:r>
          </w:p>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hideMark/>
          </w:tcPr>
          <w:p w:rsidR="001179F0" w:rsidRPr="00355B91" w:rsidRDefault="001179F0" w:rsidP="001179F0">
            <w:r w:rsidRPr="00355B91">
              <w:t>2. Specialioji tikslinė dotacija (VB)</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332,400</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332,180</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99,94</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hideMark/>
          </w:tcPr>
          <w:p w:rsidR="001179F0" w:rsidRPr="00355B91" w:rsidRDefault="001179F0" w:rsidP="001179F0">
            <w:r w:rsidRPr="00355B91">
              <w:t>3. Įstaigos gautos pajamos (surinkta pajamų SP), iš jų:</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109</w:t>
            </w:r>
            <w:r w:rsidR="000C4E55">
              <w:t>,</w:t>
            </w:r>
            <w:r w:rsidRPr="00355B91">
              <w:t>082</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99</w:t>
            </w:r>
            <w:r w:rsidR="000C4E55">
              <w:t>,</w:t>
            </w:r>
            <w:r w:rsidRPr="00355B91">
              <w:t>334</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91</w:t>
            </w:r>
            <w:r w:rsidR="000C4E55">
              <w:t>,</w:t>
            </w:r>
            <w:r w:rsidRPr="00355B91">
              <w:t>06</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pPr>
              <w:jc w:val="both"/>
            </w:pPr>
            <w:r w:rsidRPr="00355B91">
              <w:t>Kylant maisto produktų kainoms, daugiau lėšų buvo suplanuota maisto produktų išlaidoms</w:t>
            </w:r>
          </w:p>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tcPr>
          <w:p w:rsidR="001179F0" w:rsidRPr="00B95B52" w:rsidRDefault="001179F0" w:rsidP="001179F0">
            <w:r w:rsidRPr="00B95B52">
              <w:t>Pajamų išlaidos</w:t>
            </w:r>
          </w:p>
        </w:tc>
        <w:tc>
          <w:tcPr>
            <w:tcW w:w="1261" w:type="dxa"/>
            <w:tcBorders>
              <w:top w:val="single" w:sz="4" w:space="0" w:color="auto"/>
              <w:left w:val="single" w:sz="4" w:space="0" w:color="auto"/>
              <w:bottom w:val="single" w:sz="4" w:space="0" w:color="auto"/>
              <w:right w:val="single" w:sz="4" w:space="0" w:color="auto"/>
            </w:tcBorders>
          </w:tcPr>
          <w:p w:rsidR="000C4E55" w:rsidRPr="00B95B52" w:rsidRDefault="000C4E55" w:rsidP="001179F0">
            <w:r w:rsidRPr="00B95B52">
              <w:t>9,</w:t>
            </w:r>
            <w:r w:rsidR="00B95B52" w:rsidRPr="00B95B52">
              <w:t>400</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B95B52" w:rsidP="001179F0">
            <w:r w:rsidRPr="00B95B52">
              <w:t>9</w:t>
            </w:r>
            <w:r w:rsidR="001179F0" w:rsidRPr="00B95B52">
              <w:t>,</w:t>
            </w:r>
            <w:r w:rsidRPr="00B95B52">
              <w:t>3</w:t>
            </w:r>
            <w:r w:rsidR="001179F0" w:rsidRPr="00B95B52">
              <w:t>63</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B95B52" w:rsidP="001179F0">
            <w:r>
              <w:t>99,6</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hideMark/>
          </w:tcPr>
          <w:p w:rsidR="001179F0" w:rsidRPr="00355B91" w:rsidRDefault="001179F0" w:rsidP="001179F0">
            <w:r w:rsidRPr="00355B91">
              <w:t>4. Kitos lėšos (parama 1,2 % GPM ir kt.)</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B95B52">
            <w:r w:rsidRPr="00355B91">
              <w:t>5,577</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2,409</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Lėšos</w:t>
            </w:r>
            <w:r w:rsidR="00B95B52">
              <w:t>,</w:t>
            </w:r>
            <w:r w:rsidRPr="00355B91">
              <w:t xml:space="preserve"> nereikalaujančios einamųjų metų įvykdymo</w:t>
            </w:r>
          </w:p>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hideMark/>
          </w:tcPr>
          <w:p w:rsidR="001179F0" w:rsidRPr="00355B91" w:rsidRDefault="001179F0" w:rsidP="001179F0">
            <w:r w:rsidRPr="00355B91">
              <w:t>Iš viso</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975,859</w:t>
            </w:r>
          </w:p>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958,639</w:t>
            </w:r>
          </w:p>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98,24</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r>
      <w:tr w:rsidR="00355B91" w:rsidRPr="00355B91" w:rsidTr="001179F0">
        <w:trPr>
          <w:trHeight w:val="20"/>
        </w:trPr>
        <w:tc>
          <w:tcPr>
            <w:tcW w:w="9639" w:type="dxa"/>
            <w:gridSpan w:val="5"/>
            <w:tcBorders>
              <w:top w:val="single" w:sz="4" w:space="0" w:color="auto"/>
              <w:left w:val="single" w:sz="4" w:space="0" w:color="auto"/>
              <w:bottom w:val="single" w:sz="4" w:space="0" w:color="auto"/>
              <w:right w:val="single" w:sz="4" w:space="0" w:color="auto"/>
            </w:tcBorders>
          </w:tcPr>
          <w:p w:rsidR="001179F0" w:rsidRPr="00355B91" w:rsidRDefault="001179F0" w:rsidP="001179F0">
            <w:pPr>
              <w:rPr>
                <w:sz w:val="20"/>
              </w:rPr>
            </w:pPr>
            <w:r w:rsidRPr="00355B91">
              <w:t>Kreditiniai įsiskolinimai 2023 sausio 1 d.</w:t>
            </w:r>
          </w:p>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SB lėšos</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0,039</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Gautos sąskaitos už gruodžio mėn. ryšių paslaugas</w:t>
            </w:r>
          </w:p>
        </w:tc>
      </w:tr>
      <w:tr w:rsidR="00355B91" w:rsidRPr="00355B91" w:rsidTr="001179F0">
        <w:trPr>
          <w:trHeight w:val="20"/>
        </w:trPr>
        <w:tc>
          <w:tcPr>
            <w:tcW w:w="3120"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SP lėšos</w:t>
            </w:r>
          </w:p>
        </w:tc>
        <w:tc>
          <w:tcPr>
            <w:tcW w:w="1261"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c>
          <w:tcPr>
            <w:tcW w:w="1050" w:type="dxa"/>
            <w:tcBorders>
              <w:top w:val="single" w:sz="4" w:space="0" w:color="auto"/>
              <w:left w:val="single" w:sz="4" w:space="0" w:color="auto"/>
              <w:bottom w:val="single" w:sz="4" w:space="0" w:color="auto"/>
              <w:right w:val="single" w:sz="4" w:space="0" w:color="auto"/>
            </w:tcBorders>
          </w:tcPr>
          <w:p w:rsidR="001179F0" w:rsidRPr="00355B91" w:rsidRDefault="001179F0" w:rsidP="001179F0"/>
        </w:tc>
        <w:tc>
          <w:tcPr>
            <w:tcW w:w="1105"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0,225</w:t>
            </w:r>
          </w:p>
        </w:tc>
        <w:tc>
          <w:tcPr>
            <w:tcW w:w="3103" w:type="dxa"/>
            <w:tcBorders>
              <w:top w:val="single" w:sz="4" w:space="0" w:color="auto"/>
              <w:left w:val="single" w:sz="4" w:space="0" w:color="auto"/>
              <w:bottom w:val="single" w:sz="4" w:space="0" w:color="auto"/>
              <w:right w:val="single" w:sz="4" w:space="0" w:color="auto"/>
            </w:tcBorders>
          </w:tcPr>
          <w:p w:rsidR="001179F0" w:rsidRPr="00355B91" w:rsidRDefault="001179F0" w:rsidP="001179F0">
            <w:r w:rsidRPr="00355B91">
              <w:t>Gruodžio 29‒30 d. gautos maisto produktų sąskaitos apmokamos sausio mėn.</w:t>
            </w:r>
          </w:p>
        </w:tc>
      </w:tr>
    </w:tbl>
    <w:p w:rsidR="001179F0" w:rsidRPr="00355B91" w:rsidRDefault="001179F0" w:rsidP="00B95B52">
      <w:pPr>
        <w:ind w:right="-22" w:firstLine="567"/>
        <w:jc w:val="both"/>
        <w:rPr>
          <w:szCs w:val="20"/>
        </w:rPr>
      </w:pPr>
      <w:r w:rsidRPr="00355B91">
        <w:rPr>
          <w:szCs w:val="20"/>
        </w:rPr>
        <w:t>Įstaigoje 2022 m. buvo atlikti patikrinimai:</w:t>
      </w:r>
    </w:p>
    <w:p w:rsidR="001179F0" w:rsidRPr="00062624" w:rsidRDefault="001179F0" w:rsidP="00062624">
      <w:pPr>
        <w:ind w:right="-22" w:firstLine="602"/>
        <w:jc w:val="both"/>
        <w:rPr>
          <w:szCs w:val="20"/>
        </w:rPr>
      </w:pPr>
      <w:r w:rsidRPr="00355B91">
        <w:rPr>
          <w:szCs w:val="20"/>
        </w:rPr>
        <w:t>1</w:t>
      </w:r>
      <w:r w:rsidR="00B95B52">
        <w:rPr>
          <w:szCs w:val="20"/>
        </w:rPr>
        <w:t>)</w:t>
      </w:r>
      <w:r w:rsidRPr="00355B91">
        <w:rPr>
          <w:szCs w:val="20"/>
        </w:rPr>
        <w:t xml:space="preserve"> Valstybinės maisto ir veterinarijos tarnybos Klaipėdos departamento patikrinimas. Viešojo maitinimo įmonės 2022-03-21 patikrinimo aktas Nr. 37VMĮP-1214. Pažeidimų nenustatyta</w:t>
      </w:r>
      <w:r w:rsidR="00B95B52">
        <w:rPr>
          <w:szCs w:val="20"/>
        </w:rPr>
        <w:t xml:space="preserve">; </w:t>
      </w:r>
      <w:r w:rsidRPr="00355B91">
        <w:rPr>
          <w:rFonts w:eastAsia="Calibri"/>
        </w:rPr>
        <w:t>2</w:t>
      </w:r>
      <w:r w:rsidR="00B95B52">
        <w:rPr>
          <w:rFonts w:eastAsia="Calibri"/>
        </w:rPr>
        <w:t>)</w:t>
      </w:r>
      <w:r w:rsidRPr="00355B91">
        <w:rPr>
          <w:rFonts w:eastAsia="Calibri"/>
        </w:rPr>
        <w:t xml:space="preserve"> Vaikų žaidimo aikštelės kontrolė. Kontrolės įstaigos „Inspectum“ ataskaita Nr. P3044-94134-1-2022. Ataskaitos išvada: vaikų žaidimų įranga ir dangos atitinka LST EN1176-1,2,3:2018 reikalavimus</w:t>
      </w:r>
      <w:r w:rsidR="00062624">
        <w:rPr>
          <w:rFonts w:eastAsia="Calibri"/>
        </w:rPr>
        <w:t>;</w:t>
      </w:r>
      <w:r w:rsidR="00062624">
        <w:rPr>
          <w:szCs w:val="20"/>
        </w:rPr>
        <w:t xml:space="preserve"> </w:t>
      </w:r>
      <w:r w:rsidRPr="00355B91">
        <w:rPr>
          <w:rFonts w:eastAsia="Calibri"/>
        </w:rPr>
        <w:t>3</w:t>
      </w:r>
      <w:r w:rsidR="00062624">
        <w:rPr>
          <w:rFonts w:eastAsia="Calibri"/>
        </w:rPr>
        <w:t>)</w:t>
      </w:r>
      <w:r w:rsidRPr="00355B91">
        <w:rPr>
          <w:rFonts w:eastAsia="Calibri"/>
        </w:rPr>
        <w:t> Klaipėdos miesto savivaldybės administracijos Centralizuoto vidaus audito skyrius atliko auditą „Paramos panaudojimas ikimokyklinio ugdymo įstaigose“ (2023-01-05 ataskaita NR. CVAS-A-09-14). Audito išvada: paramos lėšų panaudojimas iš esmės atitiko teisės aktų reikalavimus.</w:t>
      </w:r>
    </w:p>
    <w:p w:rsidR="001179F0" w:rsidRPr="00355B91" w:rsidRDefault="001179F0" w:rsidP="001179F0">
      <w:pPr>
        <w:ind w:firstLine="602"/>
        <w:jc w:val="both"/>
        <w:rPr>
          <w:szCs w:val="20"/>
        </w:rPr>
      </w:pPr>
      <w:r w:rsidRPr="00355B91">
        <w:rPr>
          <w:szCs w:val="20"/>
        </w:rPr>
        <w:t>2022 m. Įstaigoje liko neišspręstos vidaus ir išorės faktorių sąlygotos problemos:</w:t>
      </w:r>
    </w:p>
    <w:p w:rsidR="001179F0" w:rsidRPr="00355B91" w:rsidRDefault="001179F0" w:rsidP="001179F0">
      <w:pPr>
        <w:ind w:firstLine="602"/>
        <w:jc w:val="both"/>
        <w:rPr>
          <w:rFonts w:eastAsia="Calibri"/>
          <w:lang w:eastAsia="lt-LT"/>
        </w:rPr>
      </w:pPr>
      <w:r w:rsidRPr="00355B91">
        <w:rPr>
          <w:rFonts w:eastAsia="Calibri"/>
          <w:lang w:eastAsia="lt-LT"/>
        </w:rPr>
        <w:t xml:space="preserve">Įstaigos pastato ir kiemo modernizavimas. Teikti prašymai Įstaigos pastato remonto ir kiemo modernizavimo klausimais: dėl grupių grindų dangos keitimo; dėl lėšų skyrimo naujiems lauko žaidimams / įrengimams įsigyti; dėl kiemo grindinio remonto; dėl pastato išorės remonto; dėl </w:t>
      </w:r>
      <w:r w:rsidRPr="00355B91">
        <w:rPr>
          <w:rFonts w:eastAsia="Calibri"/>
          <w:lang w:eastAsia="lt-LT"/>
        </w:rPr>
        <w:lastRenderedPageBreak/>
        <w:t>grupių, salės remonto. Pateiktų prašymų įgyvendinimas užtikrintų kokybišką paslaugos teikimą, ugdytinių saugą bei higienos normų reikalavimų vykdymą.</w:t>
      </w:r>
    </w:p>
    <w:p w:rsidR="001179F0" w:rsidRPr="00062624" w:rsidRDefault="001179F0" w:rsidP="00062624">
      <w:pPr>
        <w:autoSpaceDE w:val="0"/>
        <w:autoSpaceDN w:val="0"/>
        <w:adjustRightInd w:val="0"/>
        <w:ind w:firstLine="597"/>
        <w:jc w:val="both"/>
        <w:rPr>
          <w:rFonts w:ascii="TimesNewRoman" w:hAnsi="TimesNewRoman" w:cs="TimesNewRoman"/>
          <w:lang w:eastAsia="lt-LT"/>
        </w:rPr>
      </w:pPr>
      <w:r w:rsidRPr="00355B91">
        <w:rPr>
          <w:lang w:eastAsia="lt-LT"/>
        </w:rPr>
        <w:t xml:space="preserve">Planuodama 2023 m. veiklą, Įstaigos bendruomenė susitarė dėl tokių veiklos prioritetų: </w:t>
      </w:r>
      <w:r w:rsidRPr="00355B91">
        <w:rPr>
          <w:sz w:val="23"/>
          <w:szCs w:val="23"/>
        </w:rPr>
        <w:t>veiksmingas švietimo pagalbos teikimas skirtingų poreikių vaikams, tobulinant ugdymo(si) procesą; fizinės ir emocinės vaikų sveikatos stiprinimas ir saugojimas.</w:t>
      </w:r>
    </w:p>
    <w:p w:rsidR="005D5036" w:rsidRPr="00355B91" w:rsidRDefault="005D5036" w:rsidP="004C067A"/>
    <w:p w:rsidR="001179F0" w:rsidRPr="00355B91" w:rsidRDefault="001179F0" w:rsidP="004C067A"/>
    <w:p w:rsidR="001179F0" w:rsidRDefault="001179F0" w:rsidP="001179F0">
      <w:r w:rsidRPr="00355B91">
        <w:rPr>
          <w:lang w:eastAsia="lt-LT"/>
        </w:rPr>
        <w:t xml:space="preserve">Direktorė </w:t>
      </w:r>
      <w:r w:rsidRPr="00355B91">
        <w:rPr>
          <w:lang w:eastAsia="lt-LT"/>
        </w:rPr>
        <w:tab/>
      </w:r>
      <w:r w:rsidRPr="00355B91">
        <w:rPr>
          <w:lang w:eastAsia="lt-LT"/>
        </w:rPr>
        <w:tab/>
      </w:r>
      <w:r w:rsidRPr="00355B91">
        <w:rPr>
          <w:lang w:eastAsia="lt-LT"/>
        </w:rPr>
        <w:tab/>
      </w:r>
      <w:r w:rsidRPr="00355B91">
        <w:rPr>
          <w:lang w:eastAsia="lt-LT"/>
        </w:rPr>
        <w:tab/>
      </w:r>
      <w:r>
        <w:rPr>
          <w:lang w:eastAsia="lt-LT"/>
        </w:rPr>
        <w:tab/>
        <w:t xml:space="preserve">Andželika Petkevičienė </w:t>
      </w:r>
    </w:p>
    <w:p w:rsidR="004C067A" w:rsidRDefault="004C067A" w:rsidP="004C067A"/>
    <w:p w:rsidR="003F234B" w:rsidRDefault="003F234B" w:rsidP="003F234B"/>
    <w:p w:rsidR="003F234B" w:rsidRDefault="003F234B" w:rsidP="003F234B">
      <w:pPr>
        <w:jc w:val="center"/>
      </w:pPr>
      <w:r>
        <w:t>_______________________</w:t>
      </w:r>
    </w:p>
    <w:p w:rsidR="00D57F27" w:rsidRPr="003F234B" w:rsidRDefault="00D57F27" w:rsidP="003F234B">
      <w:pPr>
        <w:tabs>
          <w:tab w:val="left" w:pos="3540"/>
        </w:tabs>
        <w:jc w:val="center"/>
      </w:pPr>
    </w:p>
    <w:sectPr w:rsidR="00D57F27" w:rsidRPr="003F234B"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756F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62624"/>
    <w:rsid w:val="000A0821"/>
    <w:rsid w:val="000C4E55"/>
    <w:rsid w:val="001179F0"/>
    <w:rsid w:val="0019615E"/>
    <w:rsid w:val="002317BD"/>
    <w:rsid w:val="00281556"/>
    <w:rsid w:val="0034183E"/>
    <w:rsid w:val="00355B91"/>
    <w:rsid w:val="003F234B"/>
    <w:rsid w:val="004476DD"/>
    <w:rsid w:val="004C067A"/>
    <w:rsid w:val="00542701"/>
    <w:rsid w:val="00597EE8"/>
    <w:rsid w:val="005B434A"/>
    <w:rsid w:val="005D5036"/>
    <w:rsid w:val="005F495C"/>
    <w:rsid w:val="00616F5A"/>
    <w:rsid w:val="006756FA"/>
    <w:rsid w:val="00677042"/>
    <w:rsid w:val="00702033"/>
    <w:rsid w:val="007B1666"/>
    <w:rsid w:val="00832CC9"/>
    <w:rsid w:val="008354D5"/>
    <w:rsid w:val="008D7B2E"/>
    <w:rsid w:val="008E6E82"/>
    <w:rsid w:val="00A339BB"/>
    <w:rsid w:val="00AF7D08"/>
    <w:rsid w:val="00B750B6"/>
    <w:rsid w:val="00B95B52"/>
    <w:rsid w:val="00BC7BF0"/>
    <w:rsid w:val="00C57681"/>
    <w:rsid w:val="00CA4D3B"/>
    <w:rsid w:val="00D072F8"/>
    <w:rsid w:val="00D42B72"/>
    <w:rsid w:val="00D57F27"/>
    <w:rsid w:val="00DD319C"/>
    <w:rsid w:val="00E33871"/>
    <w:rsid w:val="00E56A73"/>
    <w:rsid w:val="00F1275A"/>
    <w:rsid w:val="00F72A1E"/>
    <w:rsid w:val="00FA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1179F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89500208">
      <w:bodyDiv w:val="1"/>
      <w:marLeft w:val="0"/>
      <w:marRight w:val="0"/>
      <w:marTop w:val="0"/>
      <w:marBottom w:val="0"/>
      <w:divBdr>
        <w:top w:val="none" w:sz="0" w:space="0" w:color="auto"/>
        <w:left w:val="none" w:sz="0" w:space="0" w:color="auto"/>
        <w:bottom w:val="none" w:sz="0" w:space="0" w:color="auto"/>
        <w:right w:val="none" w:sz="0" w:space="0" w:color="auto"/>
      </w:divBdr>
    </w:div>
    <w:div w:id="1105690014">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sudarzeli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korduakademija.lt/2022/05/24/daugiausia-laiveliu-is-popieriau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7961</Words>
  <Characters>4538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2023-05-02T11:08:00Z</dcterms:created>
  <dcterms:modified xsi:type="dcterms:W3CDTF">2023-05-04T05:56:00Z</dcterms:modified>
</cp:coreProperties>
</file>